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bidi w:val="1"/>
        <w:jc w:val="center"/>
        <w:rPr>
          <w:b w:val="1"/>
          <w:color w:val="1155cc"/>
        </w:rPr>
      </w:pPr>
      <w:bookmarkStart w:colFirst="0" w:colLast="0" w:name="_jvnju24fl6kv" w:id="0"/>
      <w:bookmarkEnd w:id="0"/>
      <w:commentRangeStart w:id="0"/>
      <w:hyperlink r:id="rId7">
        <w:r w:rsidDel="00000000" w:rsidR="00000000" w:rsidRPr="00000000">
          <w:rPr>
            <w:b w:val="1"/>
            <w:color w:val="1155cc"/>
            <w:u w:val="single"/>
          </w:rPr>
          <w:drawing>
            <wp:inline distB="114300" distT="114300" distL="114300" distR="114300">
              <wp:extent cx="2739911" cy="1542226"/>
              <wp:effectExtent b="12700" l="12700" r="12700" t="12700"/>
              <wp:docPr id="1" name="image1.jpg"/>
              <a:graphic>
                <a:graphicData uri="http://schemas.openxmlformats.org/drawingml/2006/picture">
                  <pic:pic>
                    <pic:nvPicPr>
                      <pic:cNvPr id="0" name="image1.jp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9911" cy="1542226"/>
                      </a:xfrm>
                      <a:prstGeom prst="rect"/>
                      <a:ln w="12700">
                        <a:solidFill>
                          <a:srgbClr val="000000"/>
                        </a:solidFill>
                        <a:prstDash val="solid"/>
                      </a:ln>
                    </pic:spPr>
                  </pic:pic>
                </a:graphicData>
              </a:graphic>
            </wp:inline>
          </w:drawing>
        </w:r>
      </w:hyperlink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bidi w:val="1"/>
        <w:jc w:val="center"/>
        <w:rPr>
          <w:b w:val="1"/>
          <w:color w:val="1155cc"/>
        </w:rPr>
      </w:pPr>
      <w:bookmarkStart w:colFirst="0" w:colLast="0" w:name="_bsqmlkkq2w1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bidi w:val="1"/>
        <w:jc w:val="center"/>
        <w:rPr>
          <w:b w:val="1"/>
          <w:color w:val="1155cc"/>
        </w:rPr>
      </w:pPr>
      <w:bookmarkStart w:colFirst="0" w:colLast="0" w:name="_ub741o7jivw3" w:id="2"/>
      <w:bookmarkEnd w:id="2"/>
      <w:r w:rsidDel="00000000" w:rsidR="00000000" w:rsidRPr="00000000">
        <w:rPr>
          <w:b w:val="1"/>
          <w:color w:val="1155cc"/>
          <w:rtl w:val="1"/>
        </w:rPr>
        <w:t xml:space="preserve">تفريغ</w:t>
      </w:r>
      <w:r w:rsidDel="00000000" w:rsidR="00000000" w:rsidRPr="00000000">
        <w:rPr>
          <w:b w:val="1"/>
          <w:color w:val="1155cc"/>
          <w:rtl w:val="1"/>
        </w:rPr>
        <w:t xml:space="preserve"> </w:t>
      </w:r>
      <w:r w:rsidDel="00000000" w:rsidR="00000000" w:rsidRPr="00000000">
        <w:rPr>
          <w:b w:val="1"/>
          <w:color w:val="1155cc"/>
          <w:rtl w:val="1"/>
        </w:rPr>
        <w:t xml:space="preserve">محاضرة</w:t>
      </w:r>
      <w:r w:rsidDel="00000000" w:rsidR="00000000" w:rsidRPr="00000000">
        <w:rPr>
          <w:b w:val="1"/>
          <w:color w:val="1155cc"/>
          <w:rtl w:val="1"/>
        </w:rPr>
        <w:t xml:space="preserve"> </w:t>
      </w:r>
      <w:r w:rsidDel="00000000" w:rsidR="00000000" w:rsidRPr="00000000">
        <w:rPr>
          <w:b w:val="1"/>
          <w:color w:val="1155cc"/>
          <w:rtl w:val="1"/>
        </w:rPr>
        <w:t xml:space="preserve">بعنوان</w:t>
      </w:r>
      <w:r w:rsidDel="00000000" w:rsidR="00000000" w:rsidRPr="00000000">
        <w:rPr>
          <w:b w:val="1"/>
          <w:color w:val="1155cc"/>
          <w:rtl w:val="1"/>
        </w:rPr>
        <w:t xml:space="preserve"> :</w:t>
      </w:r>
    </w:p>
    <w:p w:rsidR="00000000" w:rsidDel="00000000" w:rsidP="00000000" w:rsidRDefault="00000000" w:rsidRPr="00000000" w14:paraId="00000004">
      <w:pPr>
        <w:pStyle w:val="Title"/>
        <w:bidi w:val="1"/>
        <w:jc w:val="center"/>
        <w:rPr/>
      </w:pPr>
      <w:bookmarkStart w:colFirst="0" w:colLast="0" w:name="_5iisdrqhjmdd" w:id="3"/>
      <w:bookmarkEnd w:id="3"/>
      <w:r w:rsidDel="00000000" w:rsidR="00000000" w:rsidRPr="00000000">
        <w:rPr>
          <w:b w:val="1"/>
          <w:color w:val="1155cc"/>
          <w:rtl w:val="1"/>
        </w:rPr>
        <w:t xml:space="preserve">وجوب</w:t>
      </w:r>
      <w:r w:rsidDel="00000000" w:rsidR="00000000" w:rsidRPr="00000000">
        <w:rPr>
          <w:b w:val="1"/>
          <w:color w:val="1155cc"/>
          <w:rtl w:val="1"/>
        </w:rPr>
        <w:t xml:space="preserve"> </w:t>
      </w:r>
      <w:r w:rsidDel="00000000" w:rsidR="00000000" w:rsidRPr="00000000">
        <w:rPr>
          <w:b w:val="1"/>
          <w:color w:val="1155cc"/>
          <w:rtl w:val="1"/>
        </w:rPr>
        <w:t xml:space="preserve">لزوم</w:t>
      </w:r>
      <w:r w:rsidDel="00000000" w:rsidR="00000000" w:rsidRPr="00000000">
        <w:rPr>
          <w:b w:val="1"/>
          <w:color w:val="1155cc"/>
          <w:rtl w:val="1"/>
        </w:rPr>
        <w:t xml:space="preserve"> </w:t>
      </w:r>
      <w:r w:rsidDel="00000000" w:rsidR="00000000" w:rsidRPr="00000000">
        <w:rPr>
          <w:b w:val="1"/>
          <w:color w:val="1155cc"/>
          <w:rtl w:val="1"/>
        </w:rPr>
        <w:t xml:space="preserve">الجماعة</w:t>
      </w:r>
      <w:r w:rsidDel="00000000" w:rsidR="00000000" w:rsidRPr="00000000">
        <w:rPr>
          <w:b w:val="1"/>
          <w:color w:val="1155cc"/>
          <w:rtl w:val="1"/>
        </w:rPr>
        <w:t xml:space="preserve"> </w:t>
      </w:r>
      <w:r w:rsidDel="00000000" w:rsidR="00000000" w:rsidRPr="00000000">
        <w:rPr>
          <w:b w:val="1"/>
          <w:color w:val="1155cc"/>
          <w:rtl w:val="1"/>
        </w:rPr>
        <w:t xml:space="preserve">وعلى</w:t>
      </w:r>
      <w:r w:rsidDel="00000000" w:rsidR="00000000" w:rsidRPr="00000000">
        <w:rPr>
          <w:b w:val="1"/>
          <w:color w:val="1155cc"/>
          <w:rtl w:val="1"/>
        </w:rPr>
        <w:t xml:space="preserve"> </w:t>
      </w:r>
      <w:r w:rsidDel="00000000" w:rsidR="00000000" w:rsidRPr="00000000">
        <w:rPr>
          <w:b w:val="1"/>
          <w:color w:val="1155cc"/>
          <w:rtl w:val="1"/>
        </w:rPr>
        <w:t xml:space="preserve">ماذا</w:t>
      </w:r>
      <w:r w:rsidDel="00000000" w:rsidR="00000000" w:rsidRPr="00000000">
        <w:rPr>
          <w:b w:val="1"/>
          <w:color w:val="1155cc"/>
          <w:rtl w:val="1"/>
        </w:rPr>
        <w:t xml:space="preserve"> </w:t>
      </w:r>
      <w:r w:rsidDel="00000000" w:rsidR="00000000" w:rsidRPr="00000000">
        <w:rPr>
          <w:b w:val="1"/>
          <w:color w:val="1155cc"/>
          <w:rtl w:val="1"/>
        </w:rPr>
        <w:t xml:space="preserve">تقوم</w:t>
      </w:r>
      <w:r w:rsidDel="00000000" w:rsidR="00000000" w:rsidRPr="00000000">
        <w:rPr>
          <w:b w:val="1"/>
          <w:color w:val="1155cc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bidi w:val="1"/>
        <w:jc w:val="center"/>
        <w:rPr>
          <w:b w:val="1"/>
          <w:color w:val="1155cc"/>
        </w:rPr>
      </w:pPr>
      <w:bookmarkStart w:colFirst="0" w:colLast="0" w:name="_d03dhp9q22mw" w:id="4"/>
      <w:bookmarkEnd w:id="4"/>
      <w:r w:rsidDel="00000000" w:rsidR="00000000" w:rsidRPr="00000000">
        <w:rPr>
          <w:b w:val="1"/>
          <w:color w:val="1155cc"/>
          <w:rtl w:val="1"/>
        </w:rPr>
        <w:t xml:space="preserve">لفضيلة</w:t>
      </w:r>
      <w:r w:rsidDel="00000000" w:rsidR="00000000" w:rsidRPr="00000000">
        <w:rPr>
          <w:b w:val="1"/>
          <w:color w:val="1155cc"/>
          <w:rtl w:val="1"/>
        </w:rPr>
        <w:t xml:space="preserve"> </w:t>
      </w:r>
      <w:r w:rsidDel="00000000" w:rsidR="00000000" w:rsidRPr="00000000">
        <w:rPr>
          <w:b w:val="1"/>
          <w:color w:val="1155cc"/>
          <w:rtl w:val="1"/>
        </w:rPr>
        <w:t xml:space="preserve">الشيخ</w:t>
      </w:r>
      <w:r w:rsidDel="00000000" w:rsidR="00000000" w:rsidRPr="00000000">
        <w:rPr>
          <w:b w:val="1"/>
          <w:color w:val="1155cc"/>
          <w:rtl w:val="1"/>
        </w:rPr>
        <w:t xml:space="preserve"> :</w:t>
      </w:r>
    </w:p>
    <w:p w:rsidR="00000000" w:rsidDel="00000000" w:rsidP="00000000" w:rsidRDefault="00000000" w:rsidRPr="00000000" w14:paraId="00000006">
      <w:pPr>
        <w:pStyle w:val="Title"/>
        <w:bidi w:val="1"/>
        <w:jc w:val="center"/>
        <w:rPr>
          <w:b w:val="1"/>
          <w:color w:val="1155cc"/>
        </w:rPr>
      </w:pPr>
      <w:bookmarkStart w:colFirst="0" w:colLast="0" w:name="_xsb25hxgm7lu" w:id="5"/>
      <w:bookmarkEnd w:id="5"/>
      <w:r w:rsidDel="00000000" w:rsidR="00000000" w:rsidRPr="00000000">
        <w:rPr>
          <w:b w:val="1"/>
          <w:color w:val="1155cc"/>
          <w:rtl w:val="1"/>
        </w:rPr>
        <w:t xml:space="preserve">محمد</w:t>
      </w:r>
      <w:r w:rsidDel="00000000" w:rsidR="00000000" w:rsidRPr="00000000">
        <w:rPr>
          <w:b w:val="1"/>
          <w:color w:val="1155cc"/>
          <w:rtl w:val="1"/>
        </w:rPr>
        <w:t xml:space="preserve"> </w:t>
      </w:r>
      <w:r w:rsidDel="00000000" w:rsidR="00000000" w:rsidRPr="00000000">
        <w:rPr>
          <w:b w:val="1"/>
          <w:color w:val="1155cc"/>
          <w:rtl w:val="1"/>
        </w:rPr>
        <w:t xml:space="preserve">بن</w:t>
      </w:r>
      <w:r w:rsidDel="00000000" w:rsidR="00000000" w:rsidRPr="00000000">
        <w:rPr>
          <w:b w:val="1"/>
          <w:color w:val="1155cc"/>
          <w:rtl w:val="1"/>
        </w:rPr>
        <w:t xml:space="preserve"> </w:t>
      </w:r>
      <w:r w:rsidDel="00000000" w:rsidR="00000000" w:rsidRPr="00000000">
        <w:rPr>
          <w:b w:val="1"/>
          <w:color w:val="1155cc"/>
          <w:rtl w:val="1"/>
        </w:rPr>
        <w:t xml:space="preserve">رمزان</w:t>
      </w:r>
      <w:r w:rsidDel="00000000" w:rsidR="00000000" w:rsidRPr="00000000">
        <w:rPr>
          <w:b w:val="1"/>
          <w:color w:val="1155cc"/>
          <w:rtl w:val="1"/>
        </w:rPr>
        <w:t xml:space="preserve"> </w:t>
      </w:r>
      <w:r w:rsidDel="00000000" w:rsidR="00000000" w:rsidRPr="00000000">
        <w:rPr>
          <w:b w:val="1"/>
          <w:color w:val="1155cc"/>
          <w:rtl w:val="1"/>
        </w:rPr>
        <w:t xml:space="preserve">الهاجري</w:t>
      </w:r>
    </w:p>
    <w:p w:rsidR="00000000" w:rsidDel="00000000" w:rsidP="00000000" w:rsidRDefault="00000000" w:rsidRPr="00000000" w14:paraId="00000007">
      <w:pPr>
        <w:pStyle w:val="Title"/>
        <w:bidi w:val="1"/>
        <w:jc w:val="center"/>
        <w:rPr>
          <w:b w:val="1"/>
          <w:color w:val="1155cc"/>
        </w:rPr>
      </w:pPr>
      <w:bookmarkStart w:colFirst="0" w:colLast="0" w:name="_qh0qd8y5ix1s" w:id="6"/>
      <w:bookmarkEnd w:id="6"/>
      <w:r w:rsidDel="00000000" w:rsidR="00000000" w:rsidRPr="00000000">
        <w:rPr>
          <w:b w:val="1"/>
          <w:color w:val="1155cc"/>
          <w:rtl w:val="1"/>
        </w:rPr>
        <w:t xml:space="preserve">حفظه</w:t>
      </w:r>
      <w:r w:rsidDel="00000000" w:rsidR="00000000" w:rsidRPr="00000000">
        <w:rPr>
          <w:b w:val="1"/>
          <w:color w:val="1155cc"/>
          <w:rtl w:val="1"/>
        </w:rPr>
        <w:t xml:space="preserve"> </w:t>
      </w:r>
      <w:r w:rsidDel="00000000" w:rsidR="00000000" w:rsidRPr="00000000">
        <w:rPr>
          <w:b w:val="1"/>
          <w:color w:val="1155cc"/>
          <w:rtl w:val="1"/>
        </w:rPr>
        <w:t xml:space="preserve">الله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ورحمة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وبركاته</w:t>
      </w:r>
    </w:p>
    <w:p w:rsidR="00000000" w:rsidDel="00000000" w:rsidP="00000000" w:rsidRDefault="00000000" w:rsidRPr="00000000" w14:paraId="0000000C">
      <w:pPr>
        <w:bidi w:val="1"/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نحمده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ونستعينه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ونستغفره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ونعوذ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أنفسنا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أعمالنا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يهده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يضلل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هادي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وأشهد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شريك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وأشهد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E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أصدق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محدثاتها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محدثة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ضلالة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ضلالة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وأربعمائة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وأربعين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للهجرة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نجران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نجران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نجران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الشموخ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نجران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وقلعة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الجنوب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نجران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الكرامة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نجران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نجران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ينعقد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اللقاء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بعنوان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لزوم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بخلاف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أراد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بحبوحة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الجنة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فعليه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بالجماعة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».</w:t>
      </w:r>
    </w:p>
    <w:p w:rsidR="00000000" w:rsidDel="00000000" w:rsidP="00000000" w:rsidRDefault="00000000" w:rsidRPr="00000000" w14:paraId="00000012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والانحرافات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يريدون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والتشرذم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والضلالات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المنحرفة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والأحزاب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والطوائف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</w:t>
      </w:r>
    </w:p>
    <w:p w:rsidR="00000000" w:rsidDel="00000000" w:rsidP="00000000" w:rsidRDefault="00000000" w:rsidRPr="00000000" w14:paraId="00000013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يقطع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عينيه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خلقنا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38761d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خلقنا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شريك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خلقت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الجن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والإنس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ليعبدون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﴾.</w:t>
      </w:r>
    </w:p>
    <w:p w:rsidR="00000000" w:rsidDel="00000000" w:rsidP="00000000" w:rsidRDefault="00000000" w:rsidRPr="00000000" w14:paraId="00000016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4a86e8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32"/>
          <w:szCs w:val="32"/>
          <w:rtl w:val="1"/>
        </w:rPr>
        <w:t xml:space="preserve">يعبدون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32"/>
          <w:szCs w:val="32"/>
          <w:rtl w:val="1"/>
        </w:rPr>
        <w:t xml:space="preserve">يوحدون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32"/>
          <w:szCs w:val="32"/>
          <w:rtl w:val="1"/>
        </w:rPr>
        <w:t xml:space="preserve">».</w:t>
      </w:r>
    </w:p>
    <w:p w:rsidR="00000000" w:rsidDel="00000000" w:rsidP="00000000" w:rsidRDefault="00000000" w:rsidRPr="00000000" w14:paraId="00000017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أرسل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أجمعين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ولقد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بعثنا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أمة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رسولا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اعبدوا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واجتنبوا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الطاغوت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دعوة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والمرسلين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شريك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38761d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اعبدوا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واجتنبوا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الطاغوت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</w:p>
    <w:p w:rsidR="00000000" w:rsidDel="00000000" w:rsidP="00000000" w:rsidRDefault="00000000" w:rsidRPr="00000000" w14:paraId="0000001C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دعوة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دعوته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تعصم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مفتاح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دخول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مفتاح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دعوة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رايتها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وشعبا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نواحيها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ومناطقها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والغاية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فهدفنا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وغايتنا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رايتنا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خفاقة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وشموخ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ورفعة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وإباء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وشريعة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المواطن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محاكمنا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بشريعة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بشرع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الدعوات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وتحكيم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رفعت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فحققت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تحاكم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اعتنت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أشد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العناية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بالحرمين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بالحرمين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اعتنت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ممثلة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ملوكها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أراده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تبارك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لخدمة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كزماننا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العناية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وطباعته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وترجمة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معانيه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والعناية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والمدارس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والجامعات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توفيق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لولاة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العزيز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عهده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للعناية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وعملا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وتطبيقا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وجعلوا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يتنافس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المتنافسون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بجوائز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عالمية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يشترك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فائقة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نشئ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والعناية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فهنيئا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لولاة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وهنيئا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بأمثال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يعتنون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وبصحيح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أجدني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سبقني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سبقني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الوطن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لتفت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فالخيانة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ذميم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أهلها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يلتفت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وأسدلت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نكران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والتصيد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وسيأتي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لئيم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ملجم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نسيت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ذكروني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إياه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اللقاء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38761d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لزومها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شخصي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لزوم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شخصي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تبارك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وفرضه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واعتصموا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بحبل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تفرقوا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واذكروا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نعمة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عليكم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كنتم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أعداء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فألف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قلوبكم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فأصبحتم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بنعمته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إخوانا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﴾.</w:t>
      </w:r>
    </w:p>
    <w:p w:rsidR="00000000" w:rsidDel="00000000" w:rsidP="00000000" w:rsidRDefault="00000000" w:rsidRPr="00000000" w14:paraId="00000025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والدلالة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بالاعتصام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واعتصموا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بحبل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الاعتصام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المعالم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بأشمل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للكلمة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إمكان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الأقوال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صحيحة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اعتصموا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الاعتصام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تبارك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وأخبر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أخبر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ستفترق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العرباض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وعظنا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بموعظة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بليغة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ذرفت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العيون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ووجلت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القلوب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فقلنا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كأنها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موعظة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مودع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فأوصنا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أوصيكم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بتقوى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والسمع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والطاعة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تأمر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عليكم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حبشي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مجذع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الأطراف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رأسه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كالزبيبة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يعش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فسيرى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اختلافا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كثيرا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فعليكم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بسنتي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وسنة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الخلفاء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الراشدين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المهديين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بعدي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تمسكوا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وعضوا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بالنواجذ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وإياكم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ومحدثات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محدثة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بدعة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بدعة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ضلالة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ضلالة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27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متكامل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أشياء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نعود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المحاضرة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نعلق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وعظنا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والوعظ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كهدي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وعظنا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الواعظ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الموعوظ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يستغني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الوعظ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الوعظ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الموعظة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ومنامات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وخزعبلات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والأحاديث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الموعظة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أثرت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فجعلتهم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يبكون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وجعلتهم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بقلوبهم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يتأثرون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ارتقى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طلبوا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فقالوا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كأنها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موعظة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مودع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فأوصنا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".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تهيأ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الوعظ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فاستعدوا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الغريب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العجيب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الموعظة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بكوا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وتأثروا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وقلوبهم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الرواية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فدل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الوصايا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وأهميتها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والمواعظ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الموعظة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لعلها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العرباض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بالإجماع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وعظنا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موعظة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كأنها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موعظة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مودع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فاستعدت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فأوصنا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".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المستوصي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والموصي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دونك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إياها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مفهوم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ضابط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والاجتماع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والموصي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أوصى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يوصي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بنفيس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ودائما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أوصى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يوصي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بغالي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متاعه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وأنفس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فاختصر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أوتيه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جوامع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قليلة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عظيمة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أوصيكم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بتقوى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نفترق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أوصيكم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بتقوى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والآخرة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أدق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تصلح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والسمع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والطاعة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ولاه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أمركم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وأطع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فالتفريق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فالسمع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الإصغاء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والطاعة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سمعنا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وعصينا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يسيرون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وصحابته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سمعنا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وأطعنا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غفرانك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ربنا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وإليك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المصير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علامات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النجاة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أشار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بإشارات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اختلاف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سيحصول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عدالته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اعدل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ويلك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!!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أعدل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يعدل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؟!»؛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أخبر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الخوارج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ستخرج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ضئضئ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نسله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أقواله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ونفسه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وطرحه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واعتقاداته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يمرقون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الصلاح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وفلاح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حبشيا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يجتمعون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سقطت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كسرى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سقط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يريدون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يجتمعوا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فيثيرون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الفتن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يعلمون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باجتماع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تهتز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عروشهم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التحالف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هزهم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أقوى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تحالف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المعاصر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وسأعرج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نسيت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ذكروني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يتزاحم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والاجتماع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أعداء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ليفرحون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يشيعون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يعش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بعدي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أخبر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سيموت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وأخبر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سيموت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يعش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بعدي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فدل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الحضور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سيموت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سيموت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ويحيى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فأعطاهم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وأخبرهم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سيحصل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فأعطاهم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وأخبرهم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وأعطاهم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توجيهات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يعش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بعدي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فسيرى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اختلافا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كثيرا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أخبر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سيحصل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اختلاف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اختلاف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معايش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ومكاسب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وملابس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مآكلهم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مشاربهم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…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بسواء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يعش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بعدي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فسيرى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اختلافا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كثيرا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فأعطاهم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التفصيل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الخلاف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فعليكم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بسنتي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يعش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بعدي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فسيرى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اختلافا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كثيرا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فعليكم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بسنتي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وسنة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الخلفاء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الراشدين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المهديين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بعدي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تمسكوا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».</w:t>
      </w:r>
    </w:p>
    <w:p w:rsidR="00000000" w:rsidDel="00000000" w:rsidP="00000000" w:rsidRDefault="00000000" w:rsidRPr="00000000" w14:paraId="00000030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الخلفاء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فعليكم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بسنتي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وسنة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الخلفاء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الراشدين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المهديين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بعدي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تمسكوا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تمسكوا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فدل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الخلفاء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الاقتفاء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تمسكوا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وعضوا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بالنواجذ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عضوا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تمسكوا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مؤكد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وعضوا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بآخر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الأسنان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يشادك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الاستقامة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كالوصف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القابض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كالقابض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قابض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ديمومة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يفلتها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تمسكك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بدينك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سينازعك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الاستقامة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أثبت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ثبتنا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وإياك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أثبت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الواجب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نثبت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تمسكوا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وعضوا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بالنواجذ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وإياكم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الاختلاف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وإياكم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ومحدثات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».</w:t>
      </w:r>
    </w:p>
    <w:p w:rsidR="00000000" w:rsidDel="00000000" w:rsidP="00000000" w:rsidRDefault="00000000" w:rsidRPr="00000000" w14:paraId="00000033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المحدثات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المحدثات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المتعلقة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بالدنيا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أحدثوا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نريد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متحدثين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ومبدعين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ومخترعين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والأمور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الدنيوية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يغنينا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ويكفينا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نفرح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بمثل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آمنتم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اهتدوا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اعتقاد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العقائدية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عقيدتنا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بمثل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آمنتم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اهتدوا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وضوء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توضأ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وضوئي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صلوا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رأيتموني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أصلي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خذوا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عني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مناسككم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ممارسات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يحدثها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المتحدثون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يبتعد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أمورنا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وديننا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أكملت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دينكم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وأتممت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عليكم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نعمتي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ورضيت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دينا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أمورنا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التطبيق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عليكم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بالعتيق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كفيتم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استقم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أمرت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اخترعت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وابتدعت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استقم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أمرت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فدينك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محكمة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صحيحة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ثابتة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أحدث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أمرنا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انتهى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الاستقامة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الاستقامة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فانتبه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تفرط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فليحذر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يخالفون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أمره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تصيبهم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فتنة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يصيبهم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عذاب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أليم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دينك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انتهى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عبادتك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عقيدتك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انتهى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تمسك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الفلاح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تركت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فيكم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تمسكتم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تضلوا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بعدي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وسنتي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».</w:t>
      </w:r>
    </w:p>
    <w:p w:rsidR="00000000" w:rsidDel="00000000" w:rsidP="00000000" w:rsidRDefault="00000000" w:rsidRPr="00000000" w14:paraId="00000034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أمروا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ليعبدون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مخلصين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حنفاء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ويقيموا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ويؤتوا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الزكاة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القيمة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الإخلاص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والإتباع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والعبادة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والصلاة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والزكاة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خلصت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تستقيم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تنازع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تشاق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يشاقق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الهدى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ويتبع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نوله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تولى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ونصله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جهنم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وساءت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مصيرا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والاعتقاد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ولزوم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الصالح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شخصي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الامثتال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والانقياد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الوعيد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عقيدتنا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وديننا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رباني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وآراء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منزل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وصحيح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﴿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ينطق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يوحى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﴾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إني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أوتيت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ومثله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أوتيت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ومثله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دستورها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منهاجها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مواطن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ومقيم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الموفقة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الشريفين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والمسجد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شرفك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جعلك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أبنائها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تعيش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ثراها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توفيق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والتوحيد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يسعى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جاهدا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القلاقل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والفتن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والفوضى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والمظاهرات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موتوا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بغيظكم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صخرة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البلد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تتكسر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الشهوات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وأصحاب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الشبهات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انحرافات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بخلاف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والنصارى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المخترعة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كالعلمانية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والليبرالية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والانفتاحية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واللادينية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والإباحية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والضلالات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والانحراف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الحزبية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إيران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فغايتنا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رايتنا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الجيش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الوطن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الوطن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أنثى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عينيه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فلنحفظ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ونحافظ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نحفظ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ويحفظنا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احفظ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يحفظك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خمس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وسأشرع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؟.</w:t>
      </w:r>
    </w:p>
    <w:p w:rsidR="00000000" w:rsidDel="00000000" w:rsidP="00000000" w:rsidRDefault="00000000" w:rsidRPr="00000000" w14:paraId="00000036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وبعثه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حرفوا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وبدلوا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بقايا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وتعليمه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تحريف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والنصارى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اخترعوا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كالوثنية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وعبادة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الأصنام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والدهرية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ويسمون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بالصابئة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فدعا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قوم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قولوا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تفلحوا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دعا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يبدأ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قواسم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مشتركة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القواسم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المشتركة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ملكا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ملكناك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نقطع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دونك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جعلنا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الأموال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أغنانا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جعلناك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أجمل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عشرا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قولوا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تفلحوا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واجتماع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الأبدان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عصمة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وحفظها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المعبود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معبود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ندعوا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ثراها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طغي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عينيهم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وشفافة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مساومة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نبذ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أبناؤنا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ويواصل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ويتخرج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والشهادات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فسئل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ربك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دينك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شعار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واقعية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تجاهد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أجلها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وجعلتها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نبراسا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اجتمعنا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اعتصموا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واعتصموا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واعتصموا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بحبل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تفرقوا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التفرقة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نهى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وحرمها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فالفرقة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عذاب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رحمة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والفرقة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عذاب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تنازعوا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فتفشلوا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وتذهب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ريحكم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أخبر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تكونوا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كالذين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فرقوا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دينهم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وكانوا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شيعا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حزب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فرحون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ارجع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ارجع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خرجت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اعتقادك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توجهك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انتمائك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تسعك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يسعك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الشعار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الخفاق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تنكيس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يبقى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خفاقا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الكلمات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واقعا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وحقيقة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وتطبيقا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نعبد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نسجد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ننذر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نسجد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نذبح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ندعو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نستغيث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تفريج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الكربات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نسأله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يعافي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يعطي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يمنع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ينشئ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واجعلنا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محيانا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لقائك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المعبود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قلبه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معبودات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القبور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الأولياء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يسمى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بالصالحين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وقلبه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متعلق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بفلان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وأنقذني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كربتي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يصرفك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يجعلك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رحمن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ألست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مدعو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مستغاث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محلوف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منذور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رأيت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استغاثوا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أنبياء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العزم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فبهداهم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اقتده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أبونا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عقيدتنا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دعا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فنوح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وإبراهيم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وموسى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وعيسى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والرسل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يبتغي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دينا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فلن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يقبل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الآخرة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الخاسرين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ونسخ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جعلك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أشكر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جعلك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وثني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يهودي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نصراني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…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جعلك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فالزمها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وعملا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واعتقادا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3A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38761d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نصلي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وضوؤنا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نتوضأ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عقائدنا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وأمورنا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أخبرنا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أتاكم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فخذوه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نهاكم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فانتهوا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قل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سبيلي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أدعوا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بصيرة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اتبعني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تخالف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دائرة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تخالف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خالفت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والشرع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فليحذر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يخالفون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أمره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تصيبهم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فتنة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يصيبهم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عذاب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أليم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استقم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أمورك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الدنيوية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لبس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اشرب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دائرة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لبس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شئت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والديانة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تسلكه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راسك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أحدث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أمرنا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مردود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نيتي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طيبة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أدور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…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دينا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فليس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دينا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لسبقونا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ربك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نسيا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﴾.</w:t>
      </w:r>
    </w:p>
    <w:p w:rsidR="00000000" w:rsidDel="00000000" w:rsidP="00000000" w:rsidRDefault="00000000" w:rsidRPr="00000000" w14:paraId="0000003B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وإياكم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ومحدثات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محادثات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محدث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حذرنا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محدثة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بدعة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محدثة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تصنيف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صنفنا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محدثة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بدعة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ألفاظ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إيش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بدعة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ضلالة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وتصنيف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بضلالة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ُّ»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أعطني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يستثنى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زينة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كلامك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تعارض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معارضتي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محدثة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بدعة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ببدعة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بدعة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ضلالة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حكمها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بضلالة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ضلالة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رآهم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مجتمعون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ويذكرون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فعندهم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التشريع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اجتمع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قوم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بيوت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نعرفها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مخترعة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يضاهى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الشرعية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يأت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أصلا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وصفا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يقعون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مخالف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الدعوة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…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عشرا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الفاتح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التيجاني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…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اجتمع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قوم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بيوت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مأمور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عشرا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صليت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مبتدع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صليت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مأجور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خالفت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مبتدع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3c78d8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أجر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مبتدع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تحضرك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تحضرك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الشياطين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الشياطين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أذن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المؤذن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ضراط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موجود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ويوسوس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للإنسان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فغالب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المخالفات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والبدع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عنده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40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الوصف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دائما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يذكره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علماؤنا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وينهون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الصالح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خبأ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وخمسمائة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يأتينا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يفسر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تفسيرات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فسرت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وبينت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والعبادة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فيناها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آنفا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المجلس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فعلينا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والاهتداء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بالمصطفى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6d9eeb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رسوله</w:t>
      </w:r>
    </w:p>
    <w:p w:rsidR="00000000" w:rsidDel="00000000" w:rsidP="00000000" w:rsidRDefault="00000000" w:rsidRPr="00000000" w14:paraId="00000043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6d9eeb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أولوا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العرفان</w:t>
      </w:r>
    </w:p>
    <w:p w:rsidR="00000000" w:rsidDel="00000000" w:rsidP="00000000" w:rsidRDefault="00000000" w:rsidRPr="00000000" w14:paraId="00000044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6d9ee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6d9eeb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نصبك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للخلاف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سفاهة</w:t>
      </w:r>
    </w:p>
    <w:p w:rsidR="00000000" w:rsidDel="00000000" w:rsidP="00000000" w:rsidRDefault="00000000" w:rsidRPr="00000000" w14:paraId="00000046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6d9eeb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6d9eeb"/>
          <w:sz w:val="32"/>
          <w:szCs w:val="32"/>
          <w:rtl w:val="1"/>
        </w:rPr>
        <w:t xml:space="preserve">فلان</w:t>
      </w:r>
    </w:p>
    <w:p w:rsidR="00000000" w:rsidDel="00000000" w:rsidP="00000000" w:rsidRDefault="00000000" w:rsidRPr="00000000" w14:paraId="00000047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</w:t>
      </w:r>
    </w:p>
    <w:p w:rsidR="00000000" w:rsidDel="00000000" w:rsidP="00000000" w:rsidRDefault="00000000" w:rsidRPr="00000000" w14:paraId="00000049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مسألة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بالحج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الصديق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ولعمر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مسألة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التمتع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فقالوا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أقول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تقولون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أخشى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تنزل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عليكم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حجارة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السماء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!».</w:t>
      </w:r>
    </w:p>
    <w:p w:rsidR="00000000" w:rsidDel="00000000" w:rsidP="00000000" w:rsidRDefault="00000000" w:rsidRPr="00000000" w14:paraId="0000004A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شيخي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المقدمين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عجبت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الإسناد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وصحته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التابعين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يحتج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بالأدلة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يحتج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مقابل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الأدلة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يحتج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بالأدلة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…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؛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فالعال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يقدس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يتخذهم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دليلا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والتقديس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والتقليد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الأعمى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التقليد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مفهوم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دليلا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فيدله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اهتدى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محكمة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صحيحة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إجماع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فالقياس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والإجماع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حجيته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بإتباع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والحذر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D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والأصل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متبوع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ساداتنا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كبراؤنا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أولونا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مقدمونا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يشاقق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الهدى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38761d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هدى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والذين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كفروا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بآيات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ربهم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عذاب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رجس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أليم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</w:p>
    <w:p w:rsidR="00000000" w:rsidDel="00000000" w:rsidP="00000000" w:rsidRDefault="00000000" w:rsidRPr="00000000" w14:paraId="00000050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38761d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يهدي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للتي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أقوم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</w:p>
    <w:p w:rsidR="00000000" w:rsidDel="00000000" w:rsidP="00000000" w:rsidRDefault="00000000" w:rsidRPr="00000000" w14:paraId="00000051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ألم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۝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ريب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هدى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للمتقين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۝﴾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ويتبع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اجيبوا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3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38761d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نوله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تولى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ونصله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جهنم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وساءت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مصيرا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</w:p>
    <w:p w:rsidR="00000000" w:rsidDel="00000000" w:rsidP="00000000" w:rsidRDefault="00000000" w:rsidRPr="00000000" w14:paraId="00000054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لزومهم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شخصي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العرباض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فعليكم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بسنتي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وسنة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الخلفاء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الراشدين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المهديين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بعدي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تمسكوا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وعضوا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بالنواجذ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تمسكوا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خلفائه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5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المتبوع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فالمتبوع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تأتين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بأحد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قدوتي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صلاتنا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وصيامنا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وعقيدتنا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وسائر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إنسان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يكفيني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وآتى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نبيه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وأخبر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ينطق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الهوى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وحي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يوحى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تبيانا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يكفيني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المغرب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ركعات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إيتني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بآية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المغرب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ركعات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إيتني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بآية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الفجر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ركعتين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الفروض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الفجر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والظهر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والمغرب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والعشاء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سيحتج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ارجع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رشيدا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تزكي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الزكاة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زكاة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زكاة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السائمة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زكاة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الزروع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إيتني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بآية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تفصيل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سيذهب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وإياك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وصفه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متكئ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أريكته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شبعان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أخذناه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أوتيت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ومثله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تركت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فيكم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تمسكتم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تضلوا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وسنتي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المهتدين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رؤوسهم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الأربعة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الصديق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الفاروق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وعثمان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النورين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السبطين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الأربعة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الخلفاء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الراشدين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الأولوية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يوضحون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إليك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تفهمه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متابعة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متابعة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النجاة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قل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سبيلي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وليست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أدعو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الطائفية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مناطقية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حزبية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عنصرية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مذاهب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وضلالات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يدعو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الإخلاص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اتبعني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بصيرة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والبصيرة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صحيحة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البصيرة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امتحنا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وابتلينا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بإتباع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قل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كنتم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تحبون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فاتبعوني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يحببكم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تفرح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تتبع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وتترك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رؤوس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مارسه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الحوثي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مستأجرة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إيرانية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مجوسية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استنصر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بجاره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للجار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جاره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احترقت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جاره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فالحريق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النصرة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دحر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الخبيث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مدحور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بإذن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يبق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شائعات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يرجف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أرجف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والحق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أهله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ثابتون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يبالون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بأهل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الأكاذيب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اعتادوا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أراجيف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الأكاذيب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نحورهم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الرماح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color w:val="38761d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لزوم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مفهوم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الاعتصام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الأذان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دقيقة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؟-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ذكرناها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آنفا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الاعتصام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نتبع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رايتنا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فرضينا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ومعبودا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خالقنا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نصلي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نسجد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نذبح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نستعين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نستغيث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نلجأ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قدوتنا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نقتدي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نهتدي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صلاتنا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وعقيدتنا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زكاتنا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حجنا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صيامنا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أعمالنا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صراط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الفلاح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صراطي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مستقيما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فاتبعوه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تتبعوا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السبل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فتفرق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بكم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سبيله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ذلكم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وصاكم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لعلكم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تتقون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﴾.</w:t>
      </w:r>
    </w:p>
    <w:p w:rsidR="00000000" w:rsidDel="00000000" w:rsidP="00000000" w:rsidRDefault="00000000" w:rsidRPr="00000000" w14:paraId="00000057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خط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خطأ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وخط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خطوطا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صراط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وسنكمل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الأذان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8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ومتب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وذكرنا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خطوط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خطوط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جنباته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ويسار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صراط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السبل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شيطان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دعاة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أبواب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جهنم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أجابهم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قذفوه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ستفترق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فعليكم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بسنتي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الافتراق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وسبعين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والنصارى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ثنتين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وسبعين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ستفترق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وسبعين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فرقة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الناجي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وسبعين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أحاديث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الوعيد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فيجعلهم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والاتباعات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59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نجران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شمالها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وجنوبها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وشرقها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وغربها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قبائلنا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عوايلنا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لهجاتنا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عوايدنا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مواطن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جنسيتك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سعودي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ثراها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المواطنين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المقيمين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فالمقيم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مرحبا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بلاده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والمواطن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الجنسية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غضاضة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يتباكون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بالعثمانية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والعثمانية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حكامها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العثمانية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بالعباسية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العباسيون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يريدون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فكأننا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نقولها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الاستحياء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نفوس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أبناءنا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وننتمي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وفردنا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سعودي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قبائلنا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عوايدنا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بلداننا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وأماكننا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ولسنا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5A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حزب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بلادنا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صناديق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الاقتراع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صناديق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الأحزاب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الحزبية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وشعب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مزايانا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مزاياها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البيعة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نبايع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والمكره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أحوالنا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بالسمع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والطاعة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ولسنا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صدقت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بيجي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طائرة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الجنوب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يوصلون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فوالله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لبس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كذب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خادع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وتحزبك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وتركك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اتبع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دعاة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أبواب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جهنم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أجابهم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قذفوه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تأمرني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؟»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حذيفة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الزم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وإمامهم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وإمامنا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المسألة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أحزاب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نريد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مكتفين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الصالح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تبقى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يغرس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فيأتون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خرجت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الإخوان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المصرية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التبليغ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الهندية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وذاك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كالسرورية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والقطبية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وذاك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أتباعه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داعش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أتباعه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الجبهة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أتباعه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عرفناهم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وعرفنا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وراءهم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وعرفنا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علاقتهم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بإيران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وأصبحت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ردحا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أولئك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التأسيس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كلقاء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الصفوي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أولئك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وبسيد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وبغيره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تاريخهم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استنطق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لنطق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ويذكرونه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وترجموا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الخميني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ترجم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كتابات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وجمعوا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يريدون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ينشئونها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الصالح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يكفينا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ارجعوا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واعتصموا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بحبل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تفرقوا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تفرقتم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خرجتم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ارجعوا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أموركم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مئتي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رجعتو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نرجعك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العتيق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بالاعتصام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واعتصموا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بحبل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بحبال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النجاة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وصحيح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أجمعين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يجعلكم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نكتفي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وعندها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متبوعين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جعلوا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عقيدتهم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وانحرفوا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الأسماء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توحيد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الربوبية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المتابعة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انحرفوا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فجعلوا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أولياءهم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وسادتهم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أحدهم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لأئمتنا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منزلة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مرسل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منزل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"."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لأئمتنا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يبلغه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مرسل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مقامهم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وأحدهم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فجعلهم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فانحرافهم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مفهوم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الاعتقاد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وانحرافهم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مفهوم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التقوقع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بجماعاتهم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وفرقتهم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خفاء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بانتمائهم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أفكار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وتوجهات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وأدبيات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C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ارتضى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وصارت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والضلالات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!.</w:t>
      </w:r>
    </w:p>
    <w:p w:rsidR="00000000" w:rsidDel="00000000" w:rsidP="00000000" w:rsidRDefault="00000000" w:rsidRPr="00000000" w14:paraId="0000005D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المسموع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بإمامة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والإمام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والطاعة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إمامنا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أعناقنا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عهده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بيعتنا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وأطيعوا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والرسول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وأولي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متبوع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المتبوع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إماما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مفهوم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ومفهوم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الاعتصام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واعتصموا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بحبل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تفرقوا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الاعتقاد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يعتصم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نتركه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عقيدتنا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واتباعنا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وجماعت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متبوعين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خالفوا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فانشقوا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وفارقوا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الصواب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واستجيبوا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تبارك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واعتصموا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بحبل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تفرقوا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عقيدتك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اتباعك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جماعتك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قيادتك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قائدنا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البيعة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والطاعة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طاعة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لمخلوق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معصية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الخالق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اجتمعنا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قائدنا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وقائدها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خلفه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نشطنا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كرهنا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الإمامة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والجهاد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وشعبا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وجيشا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اجتمعنا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نفترق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سمعا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وطاعة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والمظنون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فرأينا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بالدعوة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وأنشئوا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مستقلة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الدعوة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الداخل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وعناية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بالحرمين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الشريفين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بعناية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فالمسجد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جعله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حرام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توسعة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سعود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الفضائل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المزايا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أليست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النعمة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زادت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زالت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نفوسهم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موتوا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بغيظكم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خفاقة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مرفوعة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تنكس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اجتمعنا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قيادتنا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بامتثال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والاستقامة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والمناهج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واعتصموا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بحبل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تفرقوا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بلادنا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F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خامسا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مرجع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منهاجنا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دستور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مرجعنا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أجلاء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رأسهم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سماحة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المفتي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العزيز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أعضاء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تعلموا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ودعوا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نبراس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نحتك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لقاءه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زيارته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لأخيه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أوصاه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بوصايا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بالتقوى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بجواب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عفوي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دولتنا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تغيظ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الأعداء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يتهمون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بلادنا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باتهامات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أحق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صاحوا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ونددوا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بالسنين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كفروا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وممارسات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ببرهة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مارسوا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وزيادة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فوقعوا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0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فانتبهوا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مرجعهم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والهوى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والآراء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الخوارج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أضرب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الخيرية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الفاروق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ملجم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أمير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الخطاب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والي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أرسلت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برجل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آثرت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نفسي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اجعل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دارا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»،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تزكية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مكتوبة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راشد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معصوم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فزك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رآه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ملجم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وحفظ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أراده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يستفيد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المراحل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بكلامي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سأذكره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وزكاه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الخلفاء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زكاه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بالجنة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المجرم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مبشرا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بالجنة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زكاه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الغدر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يعرفون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الوفاء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طبعهم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الخيانة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أسدي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أريده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سأسقط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أمورا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زماننا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فأكرمه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والمقرأة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المصرية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والرواية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بالتلقي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أنظر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اليهودي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وبالمناسبة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خرجت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الرافضة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وخرجت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الخارجية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هاتين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الفرقتين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وفرقة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كفرت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يهود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وصنع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فانتشر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اطعنوا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اطعنوا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وأظهروا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بالمعروف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والنهي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،"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بضاعة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الخوارج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الحكام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وإظهار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بالمعروف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والنهي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أشد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تكفير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يمارسونه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وأشد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استحلال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يرونه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والشاهد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وحديثا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بقتلهم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وحديثا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التفجير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وبدأ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يتسرب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بكتابات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ويلتقون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ويغيرون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ويحرفون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ويختمون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بخاتم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فجعلوا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بلبلة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وإشاعة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ملجم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بالخوارج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يتبنى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الخليفة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أعان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النهروان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الراسبي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الخروج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الجيش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جيش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الغزوة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بلبلوا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وأشاعوا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انحرف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اثنا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أنظروا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السوء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والإشاعات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اثنا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انعزلوا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جيش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وذهبوا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منطقة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حروراء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الحرورية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بالمنطقة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تصنيف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الاعتقاد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الراسبي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يسمى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الثفن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الثفن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"؟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لمناظرتهم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أرسله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…</w:t>
      </w:r>
    </w:p>
    <w:p w:rsidR="00000000" w:rsidDel="00000000" w:rsidP="00000000" w:rsidRDefault="00000000" w:rsidRPr="00000000" w14:paraId="00000061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نكمل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62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والصلاة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وصحبه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فتتمة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الوفاء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كران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ملجم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زكاه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الخليفة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الراشد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وأرسل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بخطاب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تزكية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تزكية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تزكية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فالتزكيات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شهادات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التزكيات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تحذيره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الحي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تؤمن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الفتنة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»،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انحرف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استغل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نحذر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يعتزل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بالأبناء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بالناشئة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تعليم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ننتبه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حرصنا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مطلب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يتولى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منحرف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فينشأ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ويخرج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الحلقات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وطنه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ملجم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وانحرف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ذريعة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يجتمعون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الكوفة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الدارمي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فرأينا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لق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طاعنونا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النهروان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الخوارج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»،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يعزل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انحراف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عزل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الناشئة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للعلماء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يوجهه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للصواب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الخامس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المرجعية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فيرجعون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لبعضهم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العزلة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الشعورية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يمارسون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إيحاءات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وتوجيهات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يعيش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أدبياته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وأبوه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فيقتلهم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والمصلين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فيقتلهم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ويجدون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يؤيدهم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المناطق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يذهب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البارد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ويحصل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التفجير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الخوارج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وقصتهم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معروفة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واحتواهم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إيران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وحزب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3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انتبهوا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ملجم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النهروان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الحجاج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التميمي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وربيب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الراسبي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يسمى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بحجر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فجلسوا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يتباكون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الخوارج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قبلهم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ننتصر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لإخواننا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النهروان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أئمة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يعنون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ومعاوية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وعمرو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انظروا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اللئيم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أكرمه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ضيافته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الغدر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الخوارج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وحديثا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بطنون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والخيانة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لباس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واللؤم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دثارهم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وسوء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والخليقة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وصفهم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بأنهم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المارقة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يمرقون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جهنم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فيأتون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توزيع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أدوار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جريمة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مكتملة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أركانه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ملجم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أكرم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الخليفة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بالجنة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فزكاه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سعى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شعار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الغدر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والخيانة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الفاجر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فجر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ثالث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فانطلقوا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الأمصار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ملجم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وذاك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وذاك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فمكثوا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ملجم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سيفه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شحذته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يشحذ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سيفه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ومتفقين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سيوفنا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سلاحنا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مسموم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ترصد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توزيع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أدوار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دعم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اللعانة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والخبث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رؤوسهم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لعنهم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لعنهم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والخوارج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أحدهم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رأى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رؤوسهم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معلقة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فلعنهم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أحدهم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بجواره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وتلعنهم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سمعت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يلعنهم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وقالها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لجريء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وقالها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وقالها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بأرضكم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بأراضي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الخوارج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يكفرون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حكام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والمصلين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والساجدين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بيوت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ورأينا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نقرأ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رأينا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عصرنا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الأحداث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حدثت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نجران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الأماكن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خبث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باستحلال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الدماء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ويرونها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ويستهينون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ملجم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فوجد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استغله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ورأى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الحرورية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ناظرهم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وناقشهم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رجع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آلاف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أتيت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قوما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دوي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كدوي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النحل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جباههم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كركب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المعزة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كثرة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ضابط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البكاء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بالاستقامة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النجاة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المظاهر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خدعوا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وخدعوا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يزالون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يخدعون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بالعبرة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ويخدعون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بالحماس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خوارج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أغواه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للشاب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بخيري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والآخرة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فانتفض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سابقته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مكانته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بالجنة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ويذكر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جراحات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إخوانه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النهروان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قاتلهم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أجره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وسقط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الوزر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فانخدع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إغواءه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رأى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سمت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عبادته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فغره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عقيدته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صبيحة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فجر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هاجما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ذاهب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للصلاة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بالأبواب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يوقظ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ذاهب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للمسجد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بالغلام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خوخة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فيسل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فيقتله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ملجم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فيضربه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مقرن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رأسه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بالسيف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عذاب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ويجعله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ويتلو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الخارجي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يشري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ابتغاء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مرضات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الخوارج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يكفرون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تحريم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الدماء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والأموال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يمقرون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يمرق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السهم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الرمية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1"/>
        </w:rPr>
        <w:t xml:space="preserve">»،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يفرحون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المحاضرات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يفرحون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الشفافية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يفرحون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الطرح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يفرحون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بالنصيحة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الصادقة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الخوارج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أبناءنا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يتشربها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يراها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وقربة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الملاعين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جهنم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فليعتقد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الدواعش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والخوارج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لادن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وعرفنا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حقيقتهم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أبناءهم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إيران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تحميهم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الرفض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وأهله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أصبحت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مكشوفة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وواضحة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تنقصه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الشفافية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فلنحذر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فيأتي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فيقتله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فيسأل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وسابقة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ملجم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وعمرو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وإكرامه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تنكرها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الفاجر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زماننا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تنكروا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لبلدانهم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وابتعثتهم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وأرسلتهم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جعلتهم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يأخذون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شهادات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والدكتوراه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فأصبحوا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بلادهم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شهوات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شبهات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منحرفة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إلحاد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سلوكيات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وأضرابهم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تشربوا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4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بالسيف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يأتيه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مؤخرته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يعالجه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بالسيف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مسموم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الطبيب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سقاء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بيكويه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السقاء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السقاء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يقطع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النسل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وأخيه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كفاية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طاقة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»،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فشرب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فاحتساه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لعلاجه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5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قتله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ضربه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وراءه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ببشرى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والمسلمين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أدراك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بالعراق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بالشام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واليوم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مقتول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اتفقنا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فحزن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وبكى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فبنى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المقصورة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المشهورة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حكام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العبادات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الخوارج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اعتدوا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فانطلقت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للحكام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ليحذروا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والغدرة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الخوارج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وأضرابهم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وأمثالهم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فاتخذ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المقصورة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للحراسة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6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أصابته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فصلى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الأشراط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فأتاه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فقتله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الصباح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تستقبل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قتلت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أردت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عمرا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فأراد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خارجة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»،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خارجة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الجيش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فانطلقت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أردت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عمرا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فأراد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خارجة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32"/>
          <w:szCs w:val="32"/>
          <w:rtl w:val="1"/>
        </w:rPr>
        <w:t xml:space="preserve">»،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7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أنظروا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والمكر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لإحداث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هزة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وفجوة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الاسلامي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الخوارج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يدعون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الغيرة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يقتلون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الأوثان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مخرجات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مخرجات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الأحزاب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والتنظيمات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8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عودا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واعتصموا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بحبل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تفرقوا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لزوم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والحذر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الاختلاف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والافتراق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نصوص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ومقدمة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وآيات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وأحاديث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ومدارها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الإتباع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جعلنا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وإياكم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مهتدين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خالفت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مخالفة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ومتبوعين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مخالفين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ومرجع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مخالف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مخالفة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وقيادة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مخالفة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فعودوا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واعتصموا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بحبل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تفرقوا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32"/>
          <w:szCs w:val="32"/>
          <w:rtl w:val="1"/>
        </w:rPr>
        <w:t xml:space="preserve">﴾،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عقيدتنا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وأتباعنا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لنبينا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وقائدنا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يتولى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ومرجعنا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التوفيق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وأعتذر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الإطالة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69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التحالف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أشرنا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أقوى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التحالفات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الأعداء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يريدون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غالب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أمره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فانتحلت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المستأجرة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الرافضية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الخبيثة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المجوسية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تتبع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لإيران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ادحرهم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مكروا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قاموا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يذكرنا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حادثة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أسامة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لادن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لأتباعه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فجروا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فأرادوا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تفجير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النفط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2006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تجديدها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2019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يريدون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يحيوا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الأوائل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فأولئك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الخوارج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الروافض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وإتجاه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فاثبتوا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يرعاكم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مبدأ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ونحن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ونموت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نرفعها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ونعتقدها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A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line="36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32"/>
          <w:szCs w:val="32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32"/>
          <w:szCs w:val="32"/>
          <w:rtl w:val="1"/>
        </w:rPr>
        <w:t xml:space="preserve">بحمد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32"/>
          <w:szCs w:val="32"/>
          <w:rtl w:val="1"/>
        </w:rPr>
        <w:t xml:space="preserve">وتوفيقه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قناة الشيخ محمد بن رمزان الهاجري حفظه الله تعالى" w:id="0" w:date="2019-10-13T20:16:09Z"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ألقاها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فضيلته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الاثنين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٠٨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صفر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١٤٤١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بجامع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بحي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الأمير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مشعل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بنجران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t.me/Benefits_of_Sheikh_Hajri/3438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